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3E" w:rsidRDefault="00ED713E" w:rsidP="00ED713E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College of Saint Mary</w:t>
      </w:r>
    </w:p>
    <w:p w:rsidR="00ED713E" w:rsidRPr="00547F12" w:rsidRDefault="00ED713E" w:rsidP="00ED713E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 w:rsidRPr="00547F12">
        <w:rPr>
          <w:rFonts w:cs="Courier New"/>
          <w:b/>
          <w:sz w:val="28"/>
          <w:szCs w:val="28"/>
        </w:rPr>
        <w:t xml:space="preserve">Lesson </w:t>
      </w:r>
      <w:r>
        <w:rPr>
          <w:rFonts w:cs="Courier New"/>
          <w:b/>
          <w:sz w:val="28"/>
          <w:szCs w:val="28"/>
        </w:rPr>
        <w:t xml:space="preserve">Plan Format with Lesson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323"/>
        <w:gridCol w:w="902"/>
        <w:gridCol w:w="2276"/>
        <w:gridCol w:w="1759"/>
      </w:tblGrid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jc w:val="center"/>
              <w:rPr>
                <w:b/>
                <w:sz w:val="24"/>
                <w:szCs w:val="24"/>
              </w:rPr>
            </w:pPr>
            <w:r w:rsidRPr="004334B7">
              <w:rPr>
                <w:b/>
                <w:sz w:val="26"/>
                <w:szCs w:val="26"/>
              </w:rPr>
              <w:t>LESSON/ACTIVITY INFORMATION</w:t>
            </w:r>
          </w:p>
        </w:tc>
      </w:tr>
      <w:tr w:rsidR="00ED713E" w:rsidTr="00B06538">
        <w:tc>
          <w:tcPr>
            <w:tcW w:w="9350" w:type="dxa"/>
            <w:gridSpan w:val="5"/>
          </w:tcPr>
          <w:p w:rsidR="00ED713E" w:rsidRPr="003C7F00" w:rsidRDefault="00ED713E" w:rsidP="00ED713E">
            <w:pPr>
              <w:rPr>
                <w:b/>
                <w:sz w:val="24"/>
                <w:szCs w:val="24"/>
              </w:rPr>
            </w:pPr>
            <w:r w:rsidRPr="003C7F00"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Writer’s Workshop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713E" w:rsidTr="00B06538">
        <w:tc>
          <w:tcPr>
            <w:tcW w:w="3090" w:type="dxa"/>
          </w:tcPr>
          <w:p w:rsidR="00ED713E" w:rsidRDefault="00ED713E" w:rsidP="00B06538">
            <w:pPr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Your name:</w:t>
            </w:r>
          </w:p>
          <w:p w:rsidR="00ED713E" w:rsidRPr="0081173A" w:rsidRDefault="00ED713E" w:rsidP="00B0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Tash Hernandez</w:t>
            </w:r>
          </w:p>
        </w:tc>
        <w:tc>
          <w:tcPr>
            <w:tcW w:w="2225" w:type="dxa"/>
            <w:gridSpan w:val="2"/>
          </w:tcPr>
          <w:p w:rsidR="00ED713E" w:rsidRDefault="00ED713E" w:rsidP="00B06538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Age or Grade Level:</w:t>
            </w:r>
            <w:r>
              <w:rPr>
                <w:b/>
                <w:sz w:val="24"/>
                <w:szCs w:val="24"/>
              </w:rPr>
              <w:t xml:space="preserve"> 4th Grade</w:t>
            </w:r>
          </w:p>
          <w:p w:rsidR="00ED713E" w:rsidRPr="0081173A" w:rsidRDefault="00ED713E" w:rsidP="00B06538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D713E" w:rsidRDefault="00ED713E" w:rsidP="00B06538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Integrated Disciplines/Subjects</w:t>
            </w:r>
            <w:r>
              <w:rPr>
                <w:b/>
                <w:sz w:val="24"/>
                <w:szCs w:val="24"/>
              </w:rPr>
              <w:t>:</w:t>
            </w:r>
          </w:p>
          <w:p w:rsidR="00ED713E" w:rsidRDefault="00ED713E" w:rsidP="00B0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ED713E" w:rsidRDefault="00ED713E" w:rsidP="00B06538">
            <w:pPr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rPr>
                <w:b/>
                <w:sz w:val="24"/>
                <w:szCs w:val="24"/>
              </w:rPr>
            </w:pPr>
          </w:p>
          <w:p w:rsidR="00ED713E" w:rsidRPr="0081173A" w:rsidRDefault="00ED713E" w:rsidP="00B06538">
            <w:pPr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D713E" w:rsidRDefault="00ED713E" w:rsidP="00B0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 for Lesson:</w:t>
            </w:r>
          </w:p>
          <w:p w:rsidR="00ED713E" w:rsidRPr="0081173A" w:rsidRDefault="00ED713E" w:rsidP="00B0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minutes</w:t>
            </w: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rPr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Objectives: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The students will be able to </w:t>
            </w:r>
            <w:r>
              <w:rPr>
                <w:i/>
                <w:sz w:val="24"/>
                <w:szCs w:val="24"/>
              </w:rPr>
              <w:t>create an ending that wraps up and summarizes the entire story.</w:t>
            </w:r>
          </w:p>
          <w:p w:rsidR="00ED713E" w:rsidRPr="0081173A" w:rsidRDefault="00ED713E" w:rsidP="00B06538">
            <w:pPr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Assessment: </w:t>
            </w:r>
            <w:r>
              <w:rPr>
                <w:i/>
                <w:sz w:val="24"/>
                <w:szCs w:val="24"/>
              </w:rPr>
              <w:t>Students who wish to share, may share their writing process during the last 10 minutes of class to demonstrate how they</w:t>
            </w:r>
            <w:r w:rsidR="00373053">
              <w:rPr>
                <w:i/>
                <w:sz w:val="24"/>
                <w:szCs w:val="24"/>
              </w:rPr>
              <w:t xml:space="preserve"> created their ending to their story.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D713E" w:rsidRPr="00927E3A" w:rsidRDefault="00ED713E" w:rsidP="00B06538">
            <w:pPr>
              <w:rPr>
                <w:i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Materials: </w:t>
            </w:r>
          </w:p>
          <w:p w:rsidR="00ED713E" w:rsidRDefault="00ED713E" w:rsidP="00CE16D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E16D0">
              <w:rPr>
                <w:i/>
                <w:sz w:val="24"/>
                <w:szCs w:val="24"/>
              </w:rPr>
              <w:t>Author’s binder</w:t>
            </w:r>
          </w:p>
          <w:p w:rsidR="00CE16D0" w:rsidRPr="00B55238" w:rsidRDefault="00CE16D0" w:rsidP="00CE16D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Pencil</w:t>
            </w: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Pr="004912A6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LESSON PROCEDURES</w:t>
            </w:r>
          </w:p>
        </w:tc>
      </w:tr>
      <w:tr w:rsidR="00ED713E" w:rsidTr="00B06538">
        <w:tc>
          <w:tcPr>
            <w:tcW w:w="9350" w:type="dxa"/>
            <w:gridSpan w:val="5"/>
          </w:tcPr>
          <w:p w:rsidR="00ED713E" w:rsidRPr="00AC3404" w:rsidRDefault="00ED713E" w:rsidP="009E16C4">
            <w:pPr>
              <w:autoSpaceDE w:val="0"/>
              <w:autoSpaceDN w:val="0"/>
              <w:adjustRightInd w:val="0"/>
              <w:rPr>
                <w:rFonts w:ascii="TTE1CB6198t00" w:hAnsi="TTE1CB6198t00" w:cs="TTE1CB6198t00"/>
                <w:b/>
                <w:sz w:val="21"/>
                <w:szCs w:val="21"/>
              </w:rPr>
            </w:pPr>
            <w:r w:rsidRPr="0081173A">
              <w:rPr>
                <w:b/>
                <w:sz w:val="24"/>
                <w:szCs w:val="24"/>
              </w:rPr>
              <w:t>Anticipatory Set:</w:t>
            </w:r>
            <w:r w:rsidRPr="0081173A"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 w:rsidR="009E16C4">
              <w:rPr>
                <w:rFonts w:ascii="TTE1CB6198t00" w:hAnsi="TTE1CB6198t00" w:cs="TTE1CB6198t00"/>
                <w:i/>
                <w:sz w:val="21"/>
                <w:szCs w:val="21"/>
              </w:rPr>
              <w:t>During the first ten minutes of writer’s workshop, the teacher will discuss the importance of an ending and what should be in an ending to a story.  The teacher will then model how to create an ending in her own writing</w:t>
            </w:r>
            <w:r w:rsidR="00EC2375">
              <w:rPr>
                <w:rFonts w:ascii="TTE1CB6198t00" w:hAnsi="TTE1CB6198t00" w:cs="TTE1CB6198t00"/>
                <w:i/>
                <w:sz w:val="21"/>
                <w:szCs w:val="21"/>
              </w:rPr>
              <w:t xml:space="preserve"> for the students to see</w:t>
            </w:r>
            <w:r w:rsidR="009E16C4">
              <w:rPr>
                <w:rFonts w:ascii="TTE1CB6198t00" w:hAnsi="TTE1CB6198t00" w:cs="TTE1CB6198t00"/>
                <w:i/>
                <w:sz w:val="21"/>
                <w:szCs w:val="21"/>
              </w:rPr>
              <w:t xml:space="preserve">. </w:t>
            </w:r>
          </w:p>
        </w:tc>
      </w:tr>
      <w:tr w:rsidR="00ED713E" w:rsidTr="00B06538">
        <w:tc>
          <w:tcPr>
            <w:tcW w:w="4413" w:type="dxa"/>
            <w:gridSpan w:val="2"/>
          </w:tcPr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will do:</w:t>
            </w:r>
          </w:p>
          <w:p w:rsidR="00ED713E" w:rsidRDefault="000A3096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 the students if they have any questions.</w:t>
            </w:r>
          </w:p>
          <w:p w:rsidR="000A3096" w:rsidRDefault="000A3096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Answer any questions.</w:t>
            </w:r>
          </w:p>
          <w:p w:rsidR="000A3096" w:rsidRDefault="000A3096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Allow students to write quietly without any interruptions during the first 10 minutes of the writing process. </w:t>
            </w:r>
          </w:p>
          <w:p w:rsidR="001629DF" w:rsidRDefault="001629DF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10 minutes, go around and conference with students about their writing.</w:t>
            </w:r>
          </w:p>
          <w:p w:rsidR="001629DF" w:rsidRPr="00551F9A" w:rsidRDefault="001629DF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Send Resource students with the Reading Push-in Support to assist them to generate ideas during their writing process. </w:t>
            </w:r>
          </w:p>
        </w:tc>
        <w:tc>
          <w:tcPr>
            <w:tcW w:w="4937" w:type="dxa"/>
            <w:gridSpan w:val="3"/>
          </w:tcPr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will do:</w:t>
            </w:r>
          </w:p>
          <w:p w:rsidR="00ED713E" w:rsidRDefault="00EB016D" w:rsidP="00B065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quietly and independently the entire time.</w:t>
            </w:r>
          </w:p>
          <w:p w:rsidR="00EB016D" w:rsidRDefault="00EB016D" w:rsidP="00C10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Raise their hand if they feel they need to conference with the teacher.</w:t>
            </w:r>
          </w:p>
          <w:p w:rsidR="00C10BCD" w:rsidRPr="00C10BCD" w:rsidRDefault="00C10BCD" w:rsidP="00C10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Re-read as they write to ensure that their writing is making sense.</w:t>
            </w:r>
          </w:p>
          <w:p w:rsidR="00ED713E" w:rsidRPr="00770357" w:rsidRDefault="00ED713E" w:rsidP="00B06538">
            <w:pPr>
              <w:pStyle w:val="ListParagraph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Closure: </w:t>
            </w:r>
            <w:r w:rsidR="0069051A">
              <w:rPr>
                <w:i/>
              </w:rPr>
              <w:t>See assessment.</w:t>
            </w:r>
            <w:r>
              <w:rPr>
                <w:i/>
              </w:rPr>
              <w:t xml:space="preserve">   </w:t>
            </w:r>
          </w:p>
          <w:p w:rsidR="00ED713E" w:rsidRPr="00C151AD" w:rsidRDefault="00ED713E" w:rsidP="00B0653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Pr="0081173A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Differentiation:</w:t>
            </w:r>
          </w:p>
          <w:p w:rsidR="00ED713E" w:rsidRDefault="0069051A" w:rsidP="00B0653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Resource students will work with the support specialist.</w:t>
            </w:r>
          </w:p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References: </w:t>
            </w:r>
          </w:p>
          <w:p w:rsidR="00ED713E" w:rsidRDefault="0069051A" w:rsidP="00B0653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N/A</w:t>
            </w:r>
          </w:p>
          <w:p w:rsidR="00ED713E" w:rsidRPr="0081173A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Pr="007D3BFF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LESSON ANALYSIS</w:t>
            </w: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713E" w:rsidRPr="00387E8F" w:rsidRDefault="00ED713E" w:rsidP="00B0653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387E8F">
              <w:rPr>
                <w:b/>
                <w:sz w:val="24"/>
                <w:szCs w:val="24"/>
              </w:rPr>
              <w:t xml:space="preserve">Content Knowledge: </w:t>
            </w:r>
          </w:p>
          <w:p w:rsidR="00ED713E" w:rsidRPr="00387E8F" w:rsidRDefault="0069051A" w:rsidP="00B0653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Students must be present for the mini-lesson in order to understand what is expected from them during the Writer’s Workshop. </w:t>
            </w:r>
          </w:p>
          <w:p w:rsidR="00ED713E" w:rsidRPr="00387E8F" w:rsidRDefault="0069051A" w:rsidP="0069051A">
            <w:pPr>
              <w:tabs>
                <w:tab w:val="left" w:pos="3975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ab/>
            </w:r>
          </w:p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7E8F">
              <w:rPr>
                <w:b/>
                <w:sz w:val="24"/>
                <w:szCs w:val="24"/>
              </w:rPr>
              <w:t xml:space="preserve">Teaching Methods/Strategies: </w:t>
            </w:r>
          </w:p>
          <w:p w:rsidR="00ED713E" w:rsidRPr="007D3BFF" w:rsidRDefault="00FF134E" w:rsidP="00B0653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Writer’s Workshop is a process that requires the teacher to model the writing process for their students before they allow them to work independently.</w:t>
            </w:r>
          </w:p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D713E" w:rsidTr="00B06538">
        <w:tc>
          <w:tcPr>
            <w:tcW w:w="9350" w:type="dxa"/>
            <w:gridSpan w:val="5"/>
          </w:tcPr>
          <w:p w:rsidR="00ED713E" w:rsidRDefault="00ED713E" w:rsidP="00B0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REFLECTION</w:t>
            </w:r>
          </w:p>
          <w:p w:rsidR="00ED713E" w:rsidRDefault="00ED713E" w:rsidP="00B0653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The students </w:t>
            </w:r>
            <w:r w:rsidR="008F6AD7">
              <w:rPr>
                <w:i/>
              </w:rPr>
              <w:t>enjoy being able to share their writing process at the end of the lesson, because it allows them to be a “mentor author” for their peers, which helps the others s</w:t>
            </w:r>
            <w:r w:rsidR="002A361A">
              <w:rPr>
                <w:i/>
              </w:rPr>
              <w:t>tudents to generate ideas of how</w:t>
            </w:r>
            <w:r w:rsidR="008F6AD7">
              <w:rPr>
                <w:i/>
              </w:rPr>
              <w:t xml:space="preserve"> they can make their writing more powerful.</w:t>
            </w:r>
            <w:r w:rsidR="002A361A">
              <w:rPr>
                <w:i/>
              </w:rPr>
              <w:t xml:space="preserve">  This is also an excellent time for the resource students to shine, because they receive positive feedback from their peers.</w:t>
            </w:r>
            <w:bookmarkStart w:id="0" w:name="_GoBack"/>
            <w:bookmarkEnd w:id="0"/>
          </w:p>
          <w:p w:rsidR="00ED713E" w:rsidRDefault="00ED713E" w:rsidP="00B065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9E0674" w:rsidRDefault="002A361A"/>
    <w:sectPr w:rsidR="009E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CB6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DD4"/>
    <w:multiLevelType w:val="hybridMultilevel"/>
    <w:tmpl w:val="0E0676FC"/>
    <w:lvl w:ilvl="0" w:tplc="DEDA08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E"/>
    <w:rsid w:val="000A3096"/>
    <w:rsid w:val="001629DF"/>
    <w:rsid w:val="002A361A"/>
    <w:rsid w:val="00373053"/>
    <w:rsid w:val="00533381"/>
    <w:rsid w:val="005F35BC"/>
    <w:rsid w:val="0069051A"/>
    <w:rsid w:val="008F6AD7"/>
    <w:rsid w:val="009E16C4"/>
    <w:rsid w:val="00C10BCD"/>
    <w:rsid w:val="00CE16D0"/>
    <w:rsid w:val="00D34BA4"/>
    <w:rsid w:val="00EB016D"/>
    <w:rsid w:val="00EC2375"/>
    <w:rsid w:val="00ED713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AD99-5847-4B4A-831F-0245076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Tashia Hernandez</dc:creator>
  <cp:keywords/>
  <dc:description/>
  <cp:lastModifiedBy>Tashia Hernandez</cp:lastModifiedBy>
  <cp:revision>12</cp:revision>
  <dcterms:created xsi:type="dcterms:W3CDTF">2015-11-18T23:58:00Z</dcterms:created>
  <dcterms:modified xsi:type="dcterms:W3CDTF">2015-11-19T00:30:00Z</dcterms:modified>
</cp:coreProperties>
</file>